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E04C22" w14:textId="77777777" w:rsidR="00AF643F" w:rsidRDefault="00AF643F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tblLayout w:type="fixed"/>
        <w:tblLook w:val="0400" w:firstRow="0" w:lastRow="0" w:firstColumn="0" w:lastColumn="0" w:noHBand="0" w:noVBand="1"/>
      </w:tblPr>
      <w:tblGrid>
        <w:gridCol w:w="5400"/>
        <w:gridCol w:w="5400"/>
      </w:tblGrid>
      <w:tr w:rsidR="00AF643F" w14:paraId="68FDD1A8" w14:textId="77777777">
        <w:trPr>
          <w:trHeight w:val="1340"/>
        </w:trPr>
        <w:tc>
          <w:tcPr>
            <w:tcW w:w="5400" w:type="dxa"/>
            <w:tcBorders>
              <w:right w:val="nil"/>
            </w:tcBorders>
            <w:shd w:val="clear" w:color="auto" w:fill="FFFFFF"/>
            <w:vAlign w:val="center"/>
          </w:tcPr>
          <w:p w14:paraId="1CD56C67" w14:textId="77777777" w:rsidR="00AF643F" w:rsidRDefault="00B010B8">
            <w:pPr>
              <w:spacing w:after="0" w:line="216" w:lineRule="auto"/>
              <w:jc w:val="center"/>
              <w:rPr>
                <w:color w:val="44546A"/>
                <w:sz w:val="40"/>
                <w:szCs w:val="40"/>
              </w:rPr>
            </w:pPr>
            <w:bookmarkStart w:id="0" w:name="_GoBack"/>
            <w:r>
              <w:rPr>
                <w:noProof/>
                <w:color w:val="44546A"/>
                <w:sz w:val="40"/>
                <w:szCs w:val="40"/>
              </w:rPr>
              <w:drawing>
                <wp:inline distT="114300" distB="114300" distL="114300" distR="114300" wp14:anchorId="5541F11C" wp14:editId="4CAF0B61">
                  <wp:extent cx="3257550" cy="635000"/>
                  <wp:effectExtent l="0" t="0" r="0" b="0"/>
                  <wp:docPr id="1" name="image2.png" descr="Columbia University Intramural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6D9EEB"/>
            <w:vAlign w:val="center"/>
          </w:tcPr>
          <w:p w14:paraId="42AC59CC" w14:textId="77777777" w:rsidR="00AF643F" w:rsidRDefault="00B010B8">
            <w:pPr>
              <w:spacing w:after="0" w:line="216" w:lineRule="auto"/>
              <w:jc w:val="center"/>
              <w:rPr>
                <w:b/>
                <w:color w:val="44546A"/>
                <w:sz w:val="76"/>
                <w:szCs w:val="76"/>
              </w:rPr>
            </w:pPr>
            <w:r>
              <w:rPr>
                <w:color w:val="FFFFFF"/>
                <w:sz w:val="48"/>
                <w:szCs w:val="48"/>
              </w:rPr>
              <w:t>Table Tennis Tournament Rules</w:t>
            </w:r>
          </w:p>
        </w:tc>
      </w:tr>
    </w:tbl>
    <w:p w14:paraId="6C60FF1B" w14:textId="77777777" w:rsidR="00AF643F" w:rsidRDefault="00AF643F">
      <w:pPr>
        <w:spacing w:before="20" w:after="20" w:line="240" w:lineRule="auto"/>
        <w:rPr>
          <w:b/>
        </w:rPr>
      </w:pPr>
    </w:p>
    <w:p w14:paraId="6027B048" w14:textId="77777777" w:rsidR="00AF643F" w:rsidRDefault="00B010B8">
      <w:pPr>
        <w:pStyle w:val="Heading1"/>
        <w:numPr>
          <w:ilvl w:val="0"/>
          <w:numId w:val="2"/>
        </w:numPr>
        <w:spacing w:before="20" w:after="20" w:line="240" w:lineRule="auto"/>
        <w:contextualSpacing/>
        <w:rPr>
          <w:color w:val="2E75B5"/>
        </w:rPr>
      </w:pPr>
      <w:bookmarkStart w:id="1" w:name="_wevze3uoudcp" w:colFirst="0" w:colLast="0"/>
      <w:bookmarkEnd w:id="1"/>
      <w:r>
        <w:rPr>
          <w:color w:val="2E75B5"/>
        </w:rPr>
        <w:t>Policy and Procedures</w:t>
      </w:r>
    </w:p>
    <w:p w14:paraId="6DA2B590" w14:textId="77777777" w:rsidR="00AF643F" w:rsidRDefault="009018F1" w:rsidP="004D5227">
      <w:pPr>
        <w:numPr>
          <w:ilvl w:val="1"/>
          <w:numId w:val="2"/>
        </w:numPr>
        <w:contextualSpacing/>
        <w:jc w:val="both"/>
      </w:pPr>
      <w:r>
        <w:t>For all Policy and Procedures, p</w:t>
      </w:r>
      <w:r w:rsidR="00B010B8">
        <w:t xml:space="preserve">lease refer to Columbia University’s Intramural </w:t>
      </w:r>
      <w:r>
        <w:t>Handbook</w:t>
      </w:r>
      <w:r w:rsidR="00B010B8">
        <w:t xml:space="preserve"> which can be found on </w:t>
      </w:r>
      <w:hyperlink r:id="rId8" w:history="1">
        <w:r w:rsidR="00B010B8" w:rsidRPr="004D5227">
          <w:rPr>
            <w:rStyle w:val="Hyperlink"/>
            <w:b/>
          </w:rPr>
          <w:t>perec.columbia.edu</w:t>
        </w:r>
      </w:hyperlink>
      <w:r>
        <w:t xml:space="preserve"> under Intramurals, </w:t>
      </w:r>
      <w:r w:rsidR="00B010B8">
        <w:t xml:space="preserve">Rules &amp; Policies, as well as under Handbooks/Manuals on the Columbia University’s </w:t>
      </w:r>
      <w:hyperlink r:id="rId9" w:history="1">
        <w:r w:rsidR="00B010B8" w:rsidRPr="004D5227">
          <w:rPr>
            <w:rStyle w:val="Hyperlink"/>
            <w:b/>
          </w:rPr>
          <w:t>imleagues.com</w:t>
        </w:r>
      </w:hyperlink>
      <w:r w:rsidR="00B010B8">
        <w:t xml:space="preserve"> website. All Intramural participants are responsible for knowing all of the Intramural Policy and Procedures.</w:t>
      </w:r>
    </w:p>
    <w:p w14:paraId="161C3560" w14:textId="77777777" w:rsidR="009018F1" w:rsidRDefault="00B010B8" w:rsidP="004D5227">
      <w:pPr>
        <w:numPr>
          <w:ilvl w:val="1"/>
          <w:numId w:val="2"/>
        </w:numPr>
        <w:contextualSpacing/>
        <w:jc w:val="both"/>
      </w:pPr>
      <w:r>
        <w:t xml:space="preserve">Leagues offered: </w:t>
      </w:r>
    </w:p>
    <w:p w14:paraId="53385241" w14:textId="77777777" w:rsidR="009018F1" w:rsidRPr="009018F1" w:rsidRDefault="00B010B8" w:rsidP="004D5227">
      <w:pPr>
        <w:numPr>
          <w:ilvl w:val="2"/>
          <w:numId w:val="2"/>
        </w:numPr>
        <w:contextualSpacing/>
        <w:jc w:val="both"/>
        <w:rPr>
          <w:b/>
        </w:rPr>
      </w:pPr>
      <w:r w:rsidRPr="009018F1">
        <w:rPr>
          <w:b/>
        </w:rPr>
        <w:t>Men’s Singl</w:t>
      </w:r>
      <w:r w:rsidR="009018F1" w:rsidRPr="009018F1">
        <w:rPr>
          <w:b/>
        </w:rPr>
        <w:t>es</w:t>
      </w:r>
    </w:p>
    <w:p w14:paraId="32B8722A" w14:textId="77777777" w:rsidR="009018F1" w:rsidRDefault="009018F1" w:rsidP="004D5227">
      <w:pPr>
        <w:numPr>
          <w:ilvl w:val="2"/>
          <w:numId w:val="2"/>
        </w:numPr>
        <w:contextualSpacing/>
        <w:jc w:val="both"/>
        <w:rPr>
          <w:b/>
        </w:rPr>
      </w:pPr>
      <w:r w:rsidRPr="009018F1">
        <w:rPr>
          <w:b/>
        </w:rPr>
        <w:t>Women’s Singles</w:t>
      </w:r>
    </w:p>
    <w:p w14:paraId="690073F8" w14:textId="77777777" w:rsidR="00AF643F" w:rsidRPr="009018F1" w:rsidRDefault="00B010B8" w:rsidP="004D5227">
      <w:pPr>
        <w:numPr>
          <w:ilvl w:val="2"/>
          <w:numId w:val="2"/>
        </w:numPr>
        <w:contextualSpacing/>
        <w:jc w:val="both"/>
        <w:rPr>
          <w:b/>
        </w:rPr>
      </w:pPr>
      <w:r w:rsidRPr="009018F1">
        <w:rPr>
          <w:b/>
        </w:rPr>
        <w:t>Open Doubles</w:t>
      </w:r>
      <w:r w:rsidR="009018F1" w:rsidRPr="009018F1">
        <w:rPr>
          <w:b/>
        </w:rPr>
        <w:t>:</w:t>
      </w:r>
      <w:r w:rsidR="009018F1">
        <w:t xml:space="preserve"> a mixed gender league that is open for anyone to register and participate. This league is encouraged for teams not looking for gender-specific requirements. </w:t>
      </w:r>
      <w:r w:rsidR="009018F1" w:rsidRPr="009018F1">
        <w:rPr>
          <w:b/>
        </w:rPr>
        <w:t xml:space="preserve">*No Co-Rec rules will </w:t>
      </w:r>
      <w:proofErr w:type="gramStart"/>
      <w:r w:rsidR="009018F1" w:rsidRPr="009018F1">
        <w:rPr>
          <w:b/>
        </w:rPr>
        <w:t>apply.*</w:t>
      </w:r>
      <w:proofErr w:type="gramEnd"/>
    </w:p>
    <w:p w14:paraId="516DF292" w14:textId="77777777" w:rsidR="00AF643F" w:rsidRDefault="00B010B8" w:rsidP="004D5227">
      <w:pPr>
        <w:numPr>
          <w:ilvl w:val="1"/>
          <w:numId w:val="2"/>
        </w:numPr>
        <w:spacing w:before="20" w:after="20" w:line="240" w:lineRule="auto"/>
        <w:jc w:val="both"/>
      </w:pPr>
      <w:r>
        <w:t>All players must present a valid Columbia University identification (CUID) or Dodge Fitness Center identification (DFCID) to Intramural Staff in order to play.</w:t>
      </w:r>
    </w:p>
    <w:p w14:paraId="01FFA016" w14:textId="77777777" w:rsidR="009018F1" w:rsidRDefault="009018F1" w:rsidP="004D5227">
      <w:pPr>
        <w:numPr>
          <w:ilvl w:val="1"/>
          <w:numId w:val="2"/>
        </w:numPr>
        <w:spacing w:before="20" w:after="20" w:line="240" w:lineRule="auto"/>
        <w:jc w:val="both"/>
      </w:pPr>
      <w:r>
        <w:t>All games will be played in the University “Blue” Gym in the Dodge Fitness Center.</w:t>
      </w:r>
    </w:p>
    <w:p w14:paraId="46AD25B0" w14:textId="77777777" w:rsidR="00AF643F" w:rsidRDefault="00AF643F">
      <w:pPr>
        <w:spacing w:before="20" w:after="20" w:line="240" w:lineRule="auto"/>
        <w:ind w:left="720"/>
      </w:pPr>
    </w:p>
    <w:p w14:paraId="7B8BA588" w14:textId="77777777" w:rsidR="00AF643F" w:rsidRDefault="00AD18FB">
      <w:pPr>
        <w:pStyle w:val="Heading1"/>
        <w:numPr>
          <w:ilvl w:val="0"/>
          <w:numId w:val="2"/>
        </w:numPr>
        <w:spacing w:before="20" w:after="20" w:line="240" w:lineRule="auto"/>
        <w:contextualSpacing/>
        <w:rPr>
          <w:color w:val="2E75B5"/>
        </w:rPr>
      </w:pPr>
      <w:bookmarkStart w:id="2" w:name="_jocm4rzbqixf" w:colFirst="0" w:colLast="0"/>
      <w:bookmarkEnd w:id="2"/>
      <w:r>
        <w:rPr>
          <w:color w:val="2E75B5"/>
        </w:rPr>
        <w:t>Scoring System</w:t>
      </w:r>
    </w:p>
    <w:p w14:paraId="375A4605" w14:textId="77777777" w:rsidR="00AF643F" w:rsidRDefault="00B010B8" w:rsidP="004D5227">
      <w:pPr>
        <w:numPr>
          <w:ilvl w:val="1"/>
          <w:numId w:val="2"/>
        </w:numPr>
        <w:spacing w:before="20" w:after="20" w:line="240" w:lineRule="auto"/>
        <w:jc w:val="both"/>
      </w:pPr>
      <w:r>
        <w:t>All games shall be self-officiated and played in accordance with the USA Table Tennis Rules; which will be in effect unless otherwise noted.</w:t>
      </w:r>
    </w:p>
    <w:p w14:paraId="1D3D1226" w14:textId="77777777" w:rsidR="00AF643F" w:rsidRDefault="00B010B8" w:rsidP="004D5227">
      <w:pPr>
        <w:numPr>
          <w:ilvl w:val="1"/>
          <w:numId w:val="2"/>
        </w:numPr>
        <w:spacing w:before="20" w:after="20" w:line="240" w:lineRule="auto"/>
        <w:jc w:val="both"/>
      </w:pPr>
      <w:r>
        <w:t>Participants are required to report their own match scores to the Intramural Supervisor.</w:t>
      </w:r>
    </w:p>
    <w:p w14:paraId="4AEDF799" w14:textId="77777777" w:rsidR="00AF643F" w:rsidRDefault="00B010B8" w:rsidP="004D5227">
      <w:pPr>
        <w:numPr>
          <w:ilvl w:val="1"/>
          <w:numId w:val="2"/>
        </w:numPr>
        <w:spacing w:before="20" w:after="20" w:line="240" w:lineRule="auto"/>
        <w:jc w:val="both"/>
      </w:pPr>
      <w:r>
        <w:t>Each game is to 11 poi</w:t>
      </w:r>
      <w:r w:rsidR="004D5227">
        <w:t>nts, win by 2. Best 3 out of 5 games</w:t>
      </w:r>
      <w:r>
        <w:t>.</w:t>
      </w:r>
    </w:p>
    <w:p w14:paraId="2640807A" w14:textId="77777777" w:rsidR="004D5227" w:rsidRDefault="004D5227" w:rsidP="004D5227">
      <w:pPr>
        <w:numPr>
          <w:ilvl w:val="1"/>
          <w:numId w:val="2"/>
        </w:numPr>
        <w:spacing w:before="20" w:after="20" w:line="240" w:lineRule="auto"/>
        <w:jc w:val="both"/>
      </w:pPr>
      <w:r>
        <w:t>If score is 10 to 10, player or team must win by 5. Players will alternate on every serve.</w:t>
      </w:r>
    </w:p>
    <w:p w14:paraId="138D7E46" w14:textId="77777777" w:rsidR="00AF643F" w:rsidRDefault="00AF643F">
      <w:pPr>
        <w:spacing w:before="20" w:after="20" w:line="240" w:lineRule="auto"/>
        <w:ind w:left="720"/>
      </w:pPr>
    </w:p>
    <w:p w14:paraId="3631EE84" w14:textId="77777777" w:rsidR="00AF643F" w:rsidRDefault="00B010B8">
      <w:pPr>
        <w:pStyle w:val="Heading1"/>
        <w:numPr>
          <w:ilvl w:val="0"/>
          <w:numId w:val="2"/>
        </w:numPr>
        <w:spacing w:before="20" w:after="20" w:line="240" w:lineRule="auto"/>
        <w:rPr>
          <w:color w:val="2E75B5"/>
        </w:rPr>
      </w:pPr>
      <w:bookmarkStart w:id="3" w:name="_fie049chrj88" w:colFirst="0" w:colLast="0"/>
      <w:bookmarkEnd w:id="3"/>
      <w:r>
        <w:rPr>
          <w:color w:val="2E75B5"/>
        </w:rPr>
        <w:t>Basic Rules</w:t>
      </w:r>
    </w:p>
    <w:p w14:paraId="34980270" w14:textId="77777777" w:rsidR="004D5227" w:rsidRDefault="004D5227" w:rsidP="004D5227">
      <w:pPr>
        <w:numPr>
          <w:ilvl w:val="0"/>
          <w:numId w:val="1"/>
        </w:numPr>
        <w:contextualSpacing/>
        <w:jc w:val="both"/>
      </w:pPr>
      <w:r>
        <w:t>Paddles and balls are supplied by the Intramural Program.</w:t>
      </w:r>
    </w:p>
    <w:p w14:paraId="46A25D47" w14:textId="77777777" w:rsidR="00AF643F" w:rsidRDefault="00B010B8" w:rsidP="004D5227">
      <w:pPr>
        <w:numPr>
          <w:ilvl w:val="0"/>
          <w:numId w:val="1"/>
        </w:numPr>
        <w:contextualSpacing/>
        <w:jc w:val="both"/>
      </w:pPr>
      <w:r>
        <w:t>On the serve, the ball can bounce twice, once on the server’s side and once on the other side.</w:t>
      </w:r>
    </w:p>
    <w:p w14:paraId="5DE1376C" w14:textId="77777777" w:rsidR="00AF643F" w:rsidRDefault="00B010B8" w:rsidP="004D5227">
      <w:pPr>
        <w:numPr>
          <w:ilvl w:val="0"/>
          <w:numId w:val="1"/>
        </w:numPr>
        <w:contextualSpacing/>
        <w:jc w:val="both"/>
      </w:pPr>
      <w:r>
        <w:t>Players alternate every 2 serves.</w:t>
      </w:r>
    </w:p>
    <w:p w14:paraId="241800C7" w14:textId="77777777" w:rsidR="00AF643F" w:rsidRDefault="00B010B8" w:rsidP="004D5227">
      <w:pPr>
        <w:numPr>
          <w:ilvl w:val="0"/>
          <w:numId w:val="1"/>
        </w:numPr>
        <w:contextualSpacing/>
        <w:jc w:val="both"/>
      </w:pPr>
      <w:r>
        <w:t>A player can’t cover the</w:t>
      </w:r>
      <w:r w:rsidR="006325FB">
        <w:t xml:space="preserve"> ball with their arm when they serve</w:t>
      </w:r>
      <w:r w:rsidR="004D5227">
        <w:t xml:space="preserve"> and </w:t>
      </w:r>
      <w:r>
        <w:t>must serve from behind the table.</w:t>
      </w:r>
    </w:p>
    <w:p w14:paraId="47E2A444" w14:textId="77777777" w:rsidR="00AF643F" w:rsidRPr="003E7610" w:rsidRDefault="003E7610" w:rsidP="004D5227">
      <w:pPr>
        <w:numPr>
          <w:ilvl w:val="0"/>
          <w:numId w:val="1"/>
        </w:numPr>
        <w:contextualSpacing/>
        <w:jc w:val="both"/>
      </w:pPr>
      <w:r>
        <w:t>The edges of the table are part of the legal table surface, but not the sides.</w:t>
      </w:r>
    </w:p>
    <w:p w14:paraId="5CC4939A" w14:textId="77777777" w:rsidR="00AF643F" w:rsidRDefault="00AF643F">
      <w:pPr>
        <w:spacing w:before="20" w:after="20" w:line="240" w:lineRule="auto"/>
      </w:pPr>
    </w:p>
    <w:p w14:paraId="7C5F5F0C" w14:textId="77777777" w:rsidR="00AF643F" w:rsidRDefault="00B010B8">
      <w:pPr>
        <w:spacing w:before="20" w:after="20" w:line="240" w:lineRule="auto"/>
        <w:jc w:val="center"/>
        <w:rPr>
          <w:b/>
        </w:rPr>
      </w:pPr>
      <w:r>
        <w:rPr>
          <w:b/>
        </w:rPr>
        <w:t>Columbia University Intramurals</w:t>
      </w:r>
    </w:p>
    <w:p w14:paraId="71CE42F9" w14:textId="77777777" w:rsidR="00AF643F" w:rsidRDefault="004D5227">
      <w:pPr>
        <w:spacing w:before="20" w:after="20" w:line="240" w:lineRule="auto"/>
        <w:jc w:val="center"/>
        <w:rPr>
          <w:b/>
        </w:rPr>
      </w:pPr>
      <w:r>
        <w:rPr>
          <w:b/>
        </w:rPr>
        <w:t>334</w:t>
      </w:r>
      <w:r w:rsidR="00B010B8">
        <w:rPr>
          <w:b/>
        </w:rPr>
        <w:t xml:space="preserve"> Dodge Fitness Center</w:t>
      </w:r>
    </w:p>
    <w:p w14:paraId="10EC2ECA" w14:textId="77777777" w:rsidR="00AF643F" w:rsidRDefault="006325FB">
      <w:pPr>
        <w:spacing w:before="20" w:after="20" w:line="240" w:lineRule="auto"/>
        <w:jc w:val="center"/>
        <w:rPr>
          <w:b/>
        </w:rPr>
      </w:pPr>
      <w:r>
        <w:rPr>
          <w:b/>
        </w:rPr>
        <w:t>perec.columbia.edu</w:t>
      </w:r>
    </w:p>
    <w:p w14:paraId="4FCBB740" w14:textId="77777777" w:rsidR="00AF643F" w:rsidRDefault="00B010B8">
      <w:pPr>
        <w:spacing w:before="20" w:after="20" w:line="240" w:lineRule="auto"/>
        <w:jc w:val="center"/>
      </w:pPr>
      <w:r>
        <w:rPr>
          <w:b/>
        </w:rPr>
        <w:t>(212) 854-4002</w:t>
      </w:r>
    </w:p>
    <w:sectPr w:rsidR="00AF64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80F8C" w14:textId="77777777" w:rsidR="00EC239F" w:rsidRDefault="00EC239F">
      <w:pPr>
        <w:spacing w:after="0" w:line="240" w:lineRule="auto"/>
      </w:pPr>
      <w:r>
        <w:separator/>
      </w:r>
    </w:p>
  </w:endnote>
  <w:endnote w:type="continuationSeparator" w:id="0">
    <w:p w14:paraId="6A4D6EB8" w14:textId="77777777" w:rsidR="00EC239F" w:rsidRDefault="00EC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256F" w14:textId="77777777" w:rsidR="001F3632" w:rsidRDefault="001F3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46A7" w14:textId="77777777" w:rsidR="00AF643F" w:rsidRDefault="00AF643F">
    <w:pPr>
      <w:widowControl w:val="0"/>
      <w:spacing w:after="0"/>
    </w:pPr>
  </w:p>
  <w:tbl>
    <w:tblPr>
      <w:tblStyle w:val="a1"/>
      <w:tblW w:w="10800" w:type="dxa"/>
      <w:jc w:val="center"/>
      <w:tblLayout w:type="fixed"/>
      <w:tblLook w:val="0400" w:firstRow="0" w:lastRow="0" w:firstColumn="0" w:lastColumn="0" w:noHBand="0" w:noVBand="1"/>
    </w:tblPr>
    <w:tblGrid>
      <w:gridCol w:w="5407"/>
      <w:gridCol w:w="5393"/>
    </w:tblGrid>
    <w:tr w:rsidR="00AF643F" w14:paraId="3D12892F" w14:textId="77777777">
      <w:trPr>
        <w:jc w:val="center"/>
      </w:trPr>
      <w:tc>
        <w:tcPr>
          <w:tcW w:w="5407" w:type="dxa"/>
          <w:shd w:val="clear" w:color="auto" w:fill="6D9EEB"/>
          <w:vAlign w:val="center"/>
        </w:tcPr>
        <w:p w14:paraId="04DD53D5" w14:textId="77777777" w:rsidR="00AF643F" w:rsidRDefault="00B010B8">
          <w:pPr>
            <w:tabs>
              <w:tab w:val="center" w:pos="4680"/>
              <w:tab w:val="right" w:pos="9360"/>
            </w:tabs>
            <w:spacing w:after="0" w:line="240" w:lineRule="auto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REVISED 8.2017</w:t>
          </w:r>
        </w:p>
      </w:tc>
      <w:tc>
        <w:tcPr>
          <w:tcW w:w="5393" w:type="dxa"/>
          <w:shd w:val="clear" w:color="auto" w:fill="6D9EEB"/>
          <w:vAlign w:val="center"/>
        </w:tcPr>
        <w:p w14:paraId="39E5B9B8" w14:textId="77777777" w:rsidR="00AF643F" w:rsidRDefault="00B010B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fldChar w:fldCharType="begin"/>
          </w:r>
          <w:r>
            <w:rPr>
              <w:smallCaps/>
              <w:color w:val="FFFFFF"/>
              <w:sz w:val="18"/>
              <w:szCs w:val="18"/>
            </w:rPr>
            <w:instrText>PAGE</w:instrText>
          </w:r>
          <w:r>
            <w:rPr>
              <w:smallCaps/>
              <w:color w:val="FFFFFF"/>
              <w:sz w:val="18"/>
              <w:szCs w:val="18"/>
            </w:rPr>
            <w:fldChar w:fldCharType="separate"/>
          </w:r>
          <w:r w:rsidR="004D5227">
            <w:rPr>
              <w:smallCaps/>
              <w:noProof/>
              <w:color w:val="FFFFFF"/>
              <w:sz w:val="18"/>
              <w:szCs w:val="18"/>
            </w:rPr>
            <w:t>2</w:t>
          </w:r>
          <w:r>
            <w:rPr>
              <w:smallCaps/>
              <w:color w:val="FFFFFF"/>
              <w:sz w:val="18"/>
              <w:szCs w:val="18"/>
            </w:rPr>
            <w:fldChar w:fldCharType="end"/>
          </w:r>
        </w:p>
      </w:tc>
    </w:tr>
  </w:tbl>
  <w:p w14:paraId="0B25928A" w14:textId="77777777" w:rsidR="00AF643F" w:rsidRDefault="00AF643F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B19C" w14:textId="77777777" w:rsidR="00AF643F" w:rsidRDefault="00AF643F">
    <w:pPr>
      <w:widowControl w:val="0"/>
      <w:spacing w:after="0"/>
    </w:pPr>
  </w:p>
  <w:tbl>
    <w:tblPr>
      <w:tblStyle w:val="a2"/>
      <w:tblW w:w="10800" w:type="dxa"/>
      <w:jc w:val="center"/>
      <w:tblLayout w:type="fixed"/>
      <w:tblLook w:val="0400" w:firstRow="0" w:lastRow="0" w:firstColumn="0" w:lastColumn="0" w:noHBand="0" w:noVBand="1"/>
    </w:tblPr>
    <w:tblGrid>
      <w:gridCol w:w="5407"/>
      <w:gridCol w:w="5393"/>
    </w:tblGrid>
    <w:tr w:rsidR="00AF643F" w14:paraId="45A4DD5B" w14:textId="77777777">
      <w:trPr>
        <w:jc w:val="center"/>
      </w:trPr>
      <w:tc>
        <w:tcPr>
          <w:tcW w:w="5407" w:type="dxa"/>
          <w:shd w:val="clear" w:color="auto" w:fill="6D9EEB"/>
          <w:vAlign w:val="center"/>
        </w:tcPr>
        <w:p w14:paraId="026C8FE8" w14:textId="77777777" w:rsidR="00AF643F" w:rsidRDefault="00B010B8">
          <w:pPr>
            <w:tabs>
              <w:tab w:val="center" w:pos="4680"/>
              <w:tab w:val="right" w:pos="9360"/>
            </w:tabs>
            <w:spacing w:after="0" w:line="240" w:lineRule="auto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REVISED 8.2017</w:t>
          </w:r>
        </w:p>
      </w:tc>
      <w:tc>
        <w:tcPr>
          <w:tcW w:w="5393" w:type="dxa"/>
          <w:shd w:val="clear" w:color="auto" w:fill="6D9EEB"/>
          <w:vAlign w:val="center"/>
        </w:tcPr>
        <w:p w14:paraId="19D96FDB" w14:textId="77777777" w:rsidR="00AF643F" w:rsidRDefault="00B010B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fldChar w:fldCharType="begin"/>
          </w:r>
          <w:r>
            <w:rPr>
              <w:smallCaps/>
              <w:color w:val="FFFFFF"/>
              <w:sz w:val="18"/>
              <w:szCs w:val="18"/>
            </w:rPr>
            <w:instrText>PAGE</w:instrText>
          </w:r>
          <w:r>
            <w:rPr>
              <w:smallCaps/>
              <w:color w:val="FFFFFF"/>
              <w:sz w:val="18"/>
              <w:szCs w:val="18"/>
            </w:rPr>
            <w:fldChar w:fldCharType="separate"/>
          </w:r>
          <w:r w:rsidR="004D5227">
            <w:rPr>
              <w:smallCaps/>
              <w:noProof/>
              <w:color w:val="FFFFFF"/>
              <w:sz w:val="18"/>
              <w:szCs w:val="18"/>
            </w:rPr>
            <w:t>1</w:t>
          </w:r>
          <w:r>
            <w:rPr>
              <w:smallCaps/>
              <w:color w:val="FFFFFF"/>
              <w:sz w:val="18"/>
              <w:szCs w:val="18"/>
            </w:rPr>
            <w:fldChar w:fldCharType="end"/>
          </w:r>
        </w:p>
      </w:tc>
    </w:tr>
  </w:tbl>
  <w:p w14:paraId="60CCD0C3" w14:textId="77777777" w:rsidR="00AF643F" w:rsidRDefault="00AF643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6C4F" w14:textId="77777777" w:rsidR="00EC239F" w:rsidRDefault="00EC239F">
      <w:pPr>
        <w:spacing w:after="0" w:line="240" w:lineRule="auto"/>
      </w:pPr>
      <w:r>
        <w:separator/>
      </w:r>
    </w:p>
  </w:footnote>
  <w:footnote w:type="continuationSeparator" w:id="0">
    <w:p w14:paraId="0ED7E2AA" w14:textId="77777777" w:rsidR="00EC239F" w:rsidRDefault="00EC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40AE" w14:textId="77777777" w:rsidR="001F3632" w:rsidRDefault="001F3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CCF" w14:textId="77777777" w:rsidR="00AF643F" w:rsidRDefault="00AF643F">
    <w:pPr>
      <w:widowControl w:val="0"/>
      <w:spacing w:before="720" w:after="0"/>
    </w:pPr>
  </w:p>
  <w:tbl>
    <w:tblPr>
      <w:tblStyle w:val="a0"/>
      <w:tblW w:w="10800" w:type="dxa"/>
      <w:jc w:val="center"/>
      <w:tblLayout w:type="fixed"/>
      <w:tblLook w:val="0400" w:firstRow="0" w:lastRow="0" w:firstColumn="0" w:lastColumn="0" w:noHBand="0" w:noVBand="1"/>
    </w:tblPr>
    <w:tblGrid>
      <w:gridCol w:w="10800"/>
    </w:tblGrid>
    <w:tr w:rsidR="00AF643F" w14:paraId="54FB37F3" w14:textId="77777777">
      <w:trPr>
        <w:jc w:val="center"/>
      </w:trPr>
      <w:tc>
        <w:tcPr>
          <w:tcW w:w="10800" w:type="dxa"/>
          <w:shd w:val="clear" w:color="auto" w:fill="6D9EEB"/>
          <w:vAlign w:val="center"/>
        </w:tcPr>
        <w:p w14:paraId="25C6C188" w14:textId="77777777" w:rsidR="00AF643F" w:rsidRDefault="00B010B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Badminton Tournament Rules</w:t>
          </w:r>
        </w:p>
      </w:tc>
    </w:tr>
  </w:tbl>
  <w:p w14:paraId="449E524C" w14:textId="77777777" w:rsidR="00AF643F" w:rsidRDefault="00AF643F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A9B6" w14:textId="77777777" w:rsidR="001F3632" w:rsidRDefault="001F3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6E5C"/>
    <w:multiLevelType w:val="multilevel"/>
    <w:tmpl w:val="16203F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277A50"/>
    <w:multiLevelType w:val="hybridMultilevel"/>
    <w:tmpl w:val="30DA8E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94A2A"/>
    <w:multiLevelType w:val="multilevel"/>
    <w:tmpl w:val="D72A275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F"/>
    <w:rsid w:val="001F3632"/>
    <w:rsid w:val="003E7610"/>
    <w:rsid w:val="004D5227"/>
    <w:rsid w:val="005C53D5"/>
    <w:rsid w:val="006325FB"/>
    <w:rsid w:val="009018F1"/>
    <w:rsid w:val="00AD18FB"/>
    <w:rsid w:val="00AF643F"/>
    <w:rsid w:val="00B010B8"/>
    <w:rsid w:val="00BA26E1"/>
    <w:rsid w:val="00C16DA4"/>
    <w:rsid w:val="00E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F3211"/>
  <w15:docId w15:val="{C9B6955C-972C-4A5F-9DFB-3668E158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b/>
      <w:color w:val="44546A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ind w:firstLine="360"/>
      <w:outlineLvl w:val="1"/>
    </w:pPr>
    <w:rPr>
      <w:i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ind w:firstLine="36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ind w:firstLine="360"/>
      <w:outlineLvl w:val="3"/>
    </w:pPr>
    <w:rPr>
      <w:i/>
      <w:color w:val="2E75B5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16" w:lineRule="auto"/>
    </w:pPr>
    <w:rPr>
      <w:color w:val="404040"/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44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9018F1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01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2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32"/>
  </w:style>
  <w:style w:type="paragraph" w:styleId="Footer">
    <w:name w:val="footer"/>
    <w:basedOn w:val="Normal"/>
    <w:link w:val="FooterChar"/>
    <w:uiPriority w:val="99"/>
    <w:unhideWhenUsed/>
    <w:rsid w:val="001F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c.columbia.edu/content/intramurals-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leagues.com/spa/intramural/267565012ae148b697b54cbd48c79c71/ho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Dudziak</dc:creator>
  <cp:lastModifiedBy>Zhirayr Martirosyan</cp:lastModifiedBy>
  <cp:revision>6</cp:revision>
  <dcterms:created xsi:type="dcterms:W3CDTF">2017-08-18T18:04:00Z</dcterms:created>
  <dcterms:modified xsi:type="dcterms:W3CDTF">2019-12-06T17:48:00Z</dcterms:modified>
</cp:coreProperties>
</file>